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6D0E" w14:textId="77777777" w:rsidR="00E32EFF" w:rsidRPr="00BB7BD0" w:rsidRDefault="00E32EFF" w:rsidP="00E32EFF">
      <w:pPr>
        <w:pStyle w:val="Nadpis1"/>
        <w:spacing w:after="0"/>
        <w:rPr>
          <w:bCs/>
        </w:rPr>
      </w:pPr>
      <w:r w:rsidRPr="00BB7BD0">
        <w:rPr>
          <w:bCs/>
        </w:rPr>
        <w:t>Dohoda o spolupráci</w:t>
      </w:r>
    </w:p>
    <w:p w14:paraId="5956A374" w14:textId="77777777" w:rsidR="00E32EFF" w:rsidRDefault="00E32EFF" w:rsidP="00E32EFF">
      <w:pPr>
        <w:jc w:val="center"/>
      </w:pPr>
      <w:r>
        <w:t>(jednorázové posouzení klinické zkoušky zdravotnického prostředku)</w:t>
      </w:r>
    </w:p>
    <w:p w14:paraId="6BC96C29" w14:textId="77777777" w:rsidR="00E32EFF" w:rsidRDefault="00E32EFF" w:rsidP="00E32EFF">
      <w:pPr>
        <w:rPr>
          <w:b/>
          <w:u w:val="single"/>
        </w:rPr>
      </w:pPr>
      <w:r>
        <w:rPr>
          <w:b/>
          <w:u w:val="single"/>
        </w:rPr>
        <w:t>Smluvní strany</w:t>
      </w:r>
    </w:p>
    <w:p w14:paraId="294744A0" w14:textId="77777777" w:rsidR="00E32EFF" w:rsidRDefault="00E32EFF" w:rsidP="00E32EFF">
      <w:r>
        <w:rPr>
          <w:b/>
        </w:rPr>
        <w:t>Fakultní Thomayerova nemocnice</w:t>
      </w:r>
      <w:r>
        <w:rPr>
          <w:b/>
        </w:rPr>
        <w:br/>
      </w:r>
      <w:r>
        <w:t>státní příspěvková organizace zřízená Ministerstvem zdravotnictví ČR</w:t>
      </w:r>
      <w:r>
        <w:br/>
        <w:t xml:space="preserve">zapsaná v obchodním rejstříku u Městského soudu v Praze, oddíl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</w:t>
      </w:r>
      <w:proofErr w:type="spellEnd"/>
      <w:r>
        <w:t>. 1043</w:t>
      </w:r>
    </w:p>
    <w:p w14:paraId="2E207EF9" w14:textId="77777777" w:rsidR="00E32EFF" w:rsidRDefault="00E32EFF" w:rsidP="00E32EFF">
      <w:r>
        <w:t xml:space="preserve">IČ. 00064190 </w:t>
      </w:r>
    </w:p>
    <w:p w14:paraId="2FB3EFEC" w14:textId="77777777" w:rsidR="00E32EFF" w:rsidRDefault="00E32EFF" w:rsidP="00E32EFF">
      <w:r>
        <w:t>DIČ: CZ00064190</w:t>
      </w:r>
      <w:r>
        <w:br/>
        <w:t>se sídlem: v Praze 4, Vídeňská 800, PSČ 140 59</w:t>
      </w:r>
      <w:r>
        <w:br/>
        <w:t>zastoupená:</w:t>
      </w:r>
      <w:r>
        <w:rPr>
          <w:sz w:val="28"/>
          <w:szCs w:val="28"/>
        </w:rPr>
        <w:t xml:space="preserve"> </w:t>
      </w:r>
      <w:proofErr w:type="gramStart"/>
      <w:r>
        <w:t>Prof.</w:t>
      </w:r>
      <w:proofErr w:type="gramEnd"/>
      <w:r>
        <w:t xml:space="preserve"> MUDr. Vladimírem Staňkem, CSc., (na základě plné moci)</w:t>
      </w:r>
      <w:r>
        <w:br/>
        <w:t>a</w:t>
      </w:r>
    </w:p>
    <w:p w14:paraId="250805EE" w14:textId="77777777" w:rsidR="00E32EFF" w:rsidRDefault="00E32EFF" w:rsidP="00E32EFF"/>
    <w:p w14:paraId="3FD84318" w14:textId="77777777" w:rsidR="00E32EFF" w:rsidRDefault="00E32EFF" w:rsidP="00E32EFF">
      <w:r>
        <w:rPr>
          <w:b/>
        </w:rPr>
        <w:t>Institut klinické a experimentální medicíny</w:t>
      </w:r>
      <w:r>
        <w:rPr>
          <w:b/>
        </w:rPr>
        <w:br/>
      </w:r>
      <w:r>
        <w:t>se sídlem Vídeňská 1958/9, 140 21 Praha 4</w:t>
      </w:r>
      <w:r>
        <w:br/>
        <w:t>IČ: 00023001</w:t>
      </w:r>
      <w:r>
        <w:br/>
        <w:t>číslo účtu: 126005019/ 03 00, vedený u ČSOB, pobočka pro Prahu 5</w:t>
      </w:r>
      <w:r>
        <w:br/>
        <w:t xml:space="preserve">zastoupený: </w:t>
      </w:r>
      <w:proofErr w:type="gramStart"/>
      <w:r>
        <w:t>Prof.</w:t>
      </w:r>
      <w:proofErr w:type="gramEnd"/>
      <w:r>
        <w:t xml:space="preserve"> MUDr. Vladimírem Staňkem, CSc., (na základě pověření)</w:t>
      </w:r>
    </w:p>
    <w:p w14:paraId="6692BC12" w14:textId="77777777" w:rsidR="00E32EFF" w:rsidRDefault="00E32EFF" w:rsidP="00E32EFF">
      <w:r>
        <w:t>na straně jedné (dále jen „</w:t>
      </w:r>
      <w:r>
        <w:rPr>
          <w:b/>
        </w:rPr>
        <w:t>zřizovate</w:t>
      </w:r>
      <w:r>
        <w:t>l EK“)</w:t>
      </w:r>
    </w:p>
    <w:p w14:paraId="2645DBE7" w14:textId="77777777" w:rsidR="00E32EFF" w:rsidRDefault="00E32EFF" w:rsidP="00E32EFF">
      <w:r>
        <w:t>a</w:t>
      </w:r>
    </w:p>
    <w:p w14:paraId="6111ECD5" w14:textId="77777777" w:rsidR="00E32EFF" w:rsidRDefault="00E32EFF" w:rsidP="00E32EFF">
      <w:pPr>
        <w:rPr>
          <w:lang w:val="en-US"/>
        </w:rPr>
      </w:pPr>
      <w:r>
        <w:br/>
        <w:t xml:space="preserve">se </w:t>
      </w:r>
      <w:proofErr w:type="gramStart"/>
      <w:r>
        <w:t xml:space="preserve">sídlem </w:t>
      </w:r>
      <w:r>
        <w:rPr>
          <w:color w:val="FF0000"/>
        </w:rPr>
        <w:t>- doplnit</w:t>
      </w:r>
      <w:proofErr w:type="gramEnd"/>
      <w:r>
        <w:br/>
        <w:t xml:space="preserve">IČ: </w:t>
      </w:r>
      <w:r>
        <w:rPr>
          <w:color w:val="FF0000"/>
        </w:rPr>
        <w:t>- doplnit</w:t>
      </w:r>
      <w:r>
        <w:br/>
        <w:t xml:space="preserve">zastoupená: </w:t>
      </w:r>
      <w:r>
        <w:rPr>
          <w:color w:val="FF0000"/>
        </w:rPr>
        <w:t>- doplnit</w:t>
      </w:r>
    </w:p>
    <w:p w14:paraId="07B77EE6" w14:textId="77777777" w:rsidR="00E32EFF" w:rsidRDefault="00E32EFF" w:rsidP="00E32EFF">
      <w:r>
        <w:t>(dále jen „</w:t>
      </w:r>
      <w:r>
        <w:rPr>
          <w:b/>
        </w:rPr>
        <w:t>zdravotnické zařízení</w:t>
      </w:r>
      <w:r>
        <w:t>“) na straně druhé,</w:t>
      </w:r>
    </w:p>
    <w:p w14:paraId="258BF707" w14:textId="77777777" w:rsidR="00E32EFF" w:rsidRDefault="00E32EFF" w:rsidP="00E32EFF"/>
    <w:p w14:paraId="0590873C" w14:textId="77777777" w:rsidR="00E32EFF" w:rsidRDefault="00E32EFF" w:rsidP="00E32EFF">
      <w:pPr>
        <w:jc w:val="both"/>
      </w:pPr>
      <w:r>
        <w:t xml:space="preserve">uzavírají </w:t>
      </w:r>
      <w:proofErr w:type="gramStart"/>
      <w:r>
        <w:t>podle  §</w:t>
      </w:r>
      <w:proofErr w:type="gramEnd"/>
      <w:r>
        <w:t xml:space="preserve"> 1746 odst. 2 zákona č. 89/2012 Sb., občanský zákoník, a v souladu se zákonem č. 375/2022 Sb., </w:t>
      </w:r>
      <w:bookmarkStart w:id="0" w:name="_Hlk130456283"/>
      <w:r>
        <w:t>Zákon o zdravotnických prostředcích a diagnostických zdravotnických prostředcích in vitro</w:t>
      </w:r>
      <w:bookmarkEnd w:id="0"/>
      <w:r>
        <w:t>, tuto dohodu o spolupráci</w:t>
      </w:r>
    </w:p>
    <w:p w14:paraId="14A0CB69" w14:textId="77777777" w:rsidR="00E32EFF" w:rsidRDefault="00E32EFF" w:rsidP="00E32EFF">
      <w:pPr>
        <w:jc w:val="both"/>
      </w:pPr>
    </w:p>
    <w:p w14:paraId="77A840FA" w14:textId="77777777" w:rsidR="00E32EFF" w:rsidRDefault="00E32EFF" w:rsidP="00E32EFF">
      <w:pPr>
        <w:pStyle w:val="Nadpis2"/>
      </w:pPr>
      <w:r>
        <w:rPr>
          <w:b w:val="0"/>
        </w:rPr>
        <w:br/>
        <w:t>Úvodní ustanovení</w:t>
      </w:r>
    </w:p>
    <w:p w14:paraId="0CD19BC1" w14:textId="77777777" w:rsidR="00E32EFF" w:rsidRDefault="00E32EFF" w:rsidP="00E32EFF">
      <w:pPr>
        <w:pStyle w:val="odrkyslovan"/>
        <w:numPr>
          <w:ilvl w:val="0"/>
          <w:numId w:val="3"/>
        </w:numPr>
        <w:ind w:left="426"/>
        <w:rPr>
          <w:b/>
        </w:rPr>
      </w:pPr>
      <w:r>
        <w:t xml:space="preserve">Zřizovatel má zřízenou Etickou komisi (dále jen „EK“) ve smyslu zákona </w:t>
      </w:r>
      <w:bookmarkStart w:id="1" w:name="_Hlk130456637"/>
      <w:r>
        <w:t>Zákon o zdravotnických prostředcích a diagnostických zdravotnických prostředcích in vitro</w:t>
      </w:r>
      <w:bookmarkEnd w:id="1"/>
      <w:r>
        <w:rPr>
          <w:lang w:val="cs-CZ"/>
        </w:rPr>
        <w:t>.</w:t>
      </w:r>
      <w:r>
        <w:t xml:space="preserve"> EK </w:t>
      </w:r>
      <w:r>
        <w:rPr>
          <w:lang w:val="cs-CZ"/>
        </w:rPr>
        <w:t xml:space="preserve">je způsobilá k hodnocení klinických zkoušek. </w:t>
      </w:r>
    </w:p>
    <w:p w14:paraId="6050E200" w14:textId="77777777" w:rsidR="00E32EFF" w:rsidRDefault="00E32EFF" w:rsidP="00E32EFF">
      <w:pPr>
        <w:pStyle w:val="odrkyslovan"/>
        <w:numPr>
          <w:ilvl w:val="0"/>
          <w:numId w:val="3"/>
        </w:numPr>
        <w:ind w:left="426"/>
        <w:rPr>
          <w:b/>
        </w:rPr>
      </w:pPr>
      <w:r>
        <w:t>Zdravotnické zařízení požádalo zřizovatele</w:t>
      </w:r>
      <w:r>
        <w:rPr>
          <w:lang w:val="cs-CZ"/>
        </w:rPr>
        <w:t xml:space="preserve"> EK</w:t>
      </w:r>
      <w:r>
        <w:t>, aby EK mohla působit i pro zdravotnické zařízení</w:t>
      </w:r>
      <w:r>
        <w:rPr>
          <w:lang w:val="cs-CZ"/>
        </w:rPr>
        <w:t xml:space="preserve"> k posouzení klinické zkoušky.</w:t>
      </w:r>
    </w:p>
    <w:p w14:paraId="19FAFE42" w14:textId="77777777" w:rsidR="00E32EFF" w:rsidRDefault="00E32EFF" w:rsidP="00E32EFF">
      <w:pPr>
        <w:pStyle w:val="Nadpis2"/>
        <w:rPr>
          <w:b w:val="0"/>
        </w:rPr>
      </w:pPr>
      <w:r>
        <w:rPr>
          <w:b w:val="0"/>
        </w:rPr>
        <w:br/>
        <w:t>Předmět dohody</w:t>
      </w:r>
    </w:p>
    <w:p w14:paraId="4CF8DECD" w14:textId="77777777" w:rsidR="00E32EFF" w:rsidRDefault="00E32EFF" w:rsidP="00E32EFF">
      <w:pPr>
        <w:pStyle w:val="odrkyslovan"/>
        <w:numPr>
          <w:ilvl w:val="0"/>
          <w:numId w:val="4"/>
        </w:numPr>
        <w:tabs>
          <w:tab w:val="num" w:pos="426"/>
        </w:tabs>
        <w:ind w:left="426"/>
      </w:pPr>
      <w:r>
        <w:t xml:space="preserve">Zřizovatel </w:t>
      </w:r>
      <w:r>
        <w:rPr>
          <w:lang w:val="cs-CZ"/>
        </w:rPr>
        <w:t xml:space="preserve">EK </w:t>
      </w:r>
      <w:r>
        <w:t xml:space="preserve">a zdravotnické zařízení se dohodly, že EK bezplatně provede pro zdravotnické zařízení </w:t>
      </w:r>
      <w:r>
        <w:rPr>
          <w:u w:val="single"/>
        </w:rPr>
        <w:t>jednorázové posouzení</w:t>
      </w:r>
      <w:r>
        <w:t xml:space="preserve"> </w:t>
      </w:r>
      <w:r>
        <w:rPr>
          <w:lang w:val="cs-CZ"/>
        </w:rPr>
        <w:t>klinické zkoušky (dále jen KZ)</w:t>
      </w:r>
      <w:r>
        <w:t>: “</w:t>
      </w:r>
      <w:r>
        <w:rPr>
          <w:i/>
          <w:iCs/>
          <w:color w:val="FF0000"/>
          <w:lang w:val="cs-CZ"/>
        </w:rPr>
        <w:t>Doplnit n</w:t>
      </w:r>
      <w:proofErr w:type="spellStart"/>
      <w:r>
        <w:rPr>
          <w:i/>
          <w:iCs/>
          <w:color w:val="FF0000"/>
        </w:rPr>
        <w:t>ázev</w:t>
      </w:r>
      <w:proofErr w:type="spellEnd"/>
      <w:r>
        <w:rPr>
          <w:i/>
          <w:iCs/>
          <w:color w:val="FF0000"/>
        </w:rPr>
        <w:t>, č. protokolu, zadavatel</w:t>
      </w:r>
      <w:r>
        <w:rPr>
          <w:i/>
          <w:iCs/>
          <w:color w:val="FF0000"/>
          <w:lang w:val="cs-CZ"/>
        </w:rPr>
        <w:t>, zkoušející lékař</w:t>
      </w:r>
      <w:r>
        <w:t>“, podle Zákon o zdravotnických prostředcích a diagnostických zdravotnických prostředcích in vitro.</w:t>
      </w:r>
    </w:p>
    <w:p w14:paraId="02883A7D" w14:textId="77777777" w:rsidR="00E32EFF" w:rsidRDefault="00E32EFF" w:rsidP="00E32EFF">
      <w:pPr>
        <w:pStyle w:val="Nadpis2"/>
      </w:pPr>
      <w:r>
        <w:rPr>
          <w:b w:val="0"/>
        </w:rPr>
        <w:lastRenderedPageBreak/>
        <w:br/>
        <w:t>Povinnosti stran dohody</w:t>
      </w:r>
    </w:p>
    <w:p w14:paraId="3F3882FC" w14:textId="77777777" w:rsidR="00E32EFF" w:rsidRDefault="00E32EFF" w:rsidP="00E32EFF">
      <w:pPr>
        <w:pStyle w:val="odrkyslovan"/>
        <w:numPr>
          <w:ilvl w:val="0"/>
          <w:numId w:val="5"/>
        </w:numPr>
        <w:tabs>
          <w:tab w:val="num" w:pos="426"/>
        </w:tabs>
        <w:ind w:left="426"/>
      </w:pPr>
      <w:r>
        <w:t xml:space="preserve">EK je na základě této dohody povinna zadavateli </w:t>
      </w:r>
      <w:r>
        <w:rPr>
          <w:lang w:val="cs-CZ"/>
        </w:rPr>
        <w:t xml:space="preserve"> KZ </w:t>
      </w:r>
      <w:r>
        <w:t xml:space="preserve"> poskytnout stanovisko ke vhodnosti zkoušejícího a jeho spolupracovníků, vhodnosti zdravotnického zařízení a vyjádřit své  stanovisko k provádění </w:t>
      </w:r>
      <w:r>
        <w:rPr>
          <w:lang w:val="cs-CZ"/>
        </w:rPr>
        <w:t xml:space="preserve"> KZ </w:t>
      </w:r>
      <w:r>
        <w:t xml:space="preserve"> ve zdravotnickém zařízení.</w:t>
      </w:r>
    </w:p>
    <w:p w14:paraId="7605D284" w14:textId="77777777" w:rsidR="00E32EFF" w:rsidRDefault="00E32EFF" w:rsidP="00E32EFF">
      <w:pPr>
        <w:pStyle w:val="odrkyslovan"/>
        <w:numPr>
          <w:ilvl w:val="0"/>
          <w:numId w:val="5"/>
        </w:numPr>
        <w:tabs>
          <w:tab w:val="num" w:pos="426"/>
        </w:tabs>
        <w:ind w:left="426"/>
      </w:pPr>
      <w:r>
        <w:t xml:space="preserve">EK bude vykonávat činnosti ve svých prostorách. Po zákonem stanovenou dobu a ve stanoveném rozsahu bude dohlížet na provádění </w:t>
      </w:r>
      <w:r>
        <w:rPr>
          <w:lang w:val="cs-CZ"/>
        </w:rPr>
        <w:t>KZ</w:t>
      </w:r>
      <w:r>
        <w:t xml:space="preserve"> a uchovávat záznamy o provedeném </w:t>
      </w:r>
      <w:r>
        <w:rPr>
          <w:lang w:val="cs-CZ"/>
        </w:rPr>
        <w:t xml:space="preserve"> KZ </w:t>
      </w:r>
      <w:r>
        <w:t xml:space="preserve">. </w:t>
      </w:r>
    </w:p>
    <w:p w14:paraId="586A020B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Zdravotnické zařízení nejpozději do 7 pracovních dnů před konáním zasedání  EK na kterém bude </w:t>
      </w:r>
      <w:r>
        <w:rPr>
          <w:lang w:val="cs-CZ"/>
        </w:rPr>
        <w:t xml:space="preserve"> KZ</w:t>
      </w:r>
      <w:r>
        <w:t xml:space="preserve"> projednáváno zašle na sekretariát EK podklady potřebné ke zdárnému posouzení </w:t>
      </w:r>
      <w:r>
        <w:rPr>
          <w:lang w:val="cs-CZ"/>
        </w:rPr>
        <w:t xml:space="preserve"> KZ</w:t>
      </w:r>
      <w:r>
        <w:t xml:space="preserve"> (tj. životopis hlavního zkoušejícího a </w:t>
      </w:r>
      <w:proofErr w:type="spellStart"/>
      <w:r>
        <w:t>spoluzkoušejících</w:t>
      </w:r>
      <w:proofErr w:type="spellEnd"/>
      <w:r>
        <w:t xml:space="preserve">, rozhodnutí o registraci zdravotnického zařízení a prohlášení o vhodnosti pracoviště pro provedení posuzovaného </w:t>
      </w:r>
      <w:r>
        <w:rPr>
          <w:lang w:val="cs-CZ"/>
        </w:rPr>
        <w:t>KZ</w:t>
      </w:r>
      <w:r>
        <w:t>, podepsané statutárním orgánem zdravotnického zařízení nebo hlavním zkoušejícím, pokud má soukromou praxi). Zasílání podkladů v elektronické podobě upřesní sekretariát EK: tel. 261083481, email: </w:t>
      </w:r>
      <w:hyperlink r:id="rId5" w:history="1">
        <w:r>
          <w:rPr>
            <w:rStyle w:val="Hypertextovodkaz"/>
            <w:lang w:val="cs-CZ"/>
          </w:rPr>
          <w:t>eticka.komise@ftn.cz</w:t>
        </w:r>
      </w:hyperlink>
      <w:r>
        <w:rPr>
          <w:lang w:val="cs-CZ"/>
        </w:rPr>
        <w:t xml:space="preserve">. </w:t>
      </w:r>
    </w:p>
    <w:p w14:paraId="75DD5601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Zdravotnické zařízení umožní členům EK kontrolu výzkumného pracoviště a průběhu </w:t>
      </w:r>
      <w:r>
        <w:rPr>
          <w:lang w:val="cs-CZ"/>
        </w:rPr>
        <w:t xml:space="preserve"> KZ </w:t>
      </w:r>
      <w:r>
        <w:t xml:space="preserve"> v souladu s platnými právními předpisy. </w:t>
      </w:r>
    </w:p>
    <w:p w14:paraId="473967CA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Zdravotnické zařízení se  zavazuje, že po dobu účinnosti této dohody neuzavře na posuzování </w:t>
      </w:r>
      <w:r>
        <w:rPr>
          <w:lang w:val="cs-CZ"/>
        </w:rPr>
        <w:t xml:space="preserve"> KZ </w:t>
      </w:r>
      <w:r>
        <w:t xml:space="preserve">dohodu s žádnou jinou etickou komisí. V případě nedodržení tohoto závazku bude věc řešena odstoupením od této dohody, oznámena zadavateli </w:t>
      </w:r>
      <w:r>
        <w:rPr>
          <w:lang w:val="cs-CZ"/>
        </w:rPr>
        <w:t xml:space="preserve"> KZ</w:t>
      </w:r>
      <w:r>
        <w:t xml:space="preserve"> a </w:t>
      </w:r>
      <w:proofErr w:type="spellStart"/>
      <w:r>
        <w:t>SÚKLu</w:t>
      </w:r>
      <w:proofErr w:type="spellEnd"/>
      <w:r>
        <w:t>.</w:t>
      </w:r>
    </w:p>
    <w:p w14:paraId="004F7AF1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Pokud je výzkumné pracoviště, kde se provádí </w:t>
      </w:r>
      <w:r>
        <w:rPr>
          <w:lang w:val="cs-CZ"/>
        </w:rPr>
        <w:t xml:space="preserve"> KZ</w:t>
      </w:r>
      <w:r>
        <w:t xml:space="preserve"> na jiné adrese, než je sídlo zdravotnického zařízení uvedené v záhlaví této dohody, uvede zdravotnické zařízení adresu,  kde bude </w:t>
      </w:r>
      <w:r>
        <w:rPr>
          <w:lang w:val="cs-CZ"/>
        </w:rPr>
        <w:t xml:space="preserve"> KZ</w:t>
      </w:r>
      <w:r>
        <w:t xml:space="preserve"> fakticky probíhat:</w:t>
      </w:r>
    </w:p>
    <w:p w14:paraId="042C18C4" w14:textId="77777777" w:rsidR="00E32EFF" w:rsidRDefault="00E32EFF" w:rsidP="00E32EFF">
      <w:pPr>
        <w:pStyle w:val="odrkyslovan"/>
        <w:numPr>
          <w:ilvl w:val="0"/>
          <w:numId w:val="0"/>
        </w:numPr>
        <w:ind w:left="66" w:firstLine="291"/>
        <w:rPr>
          <w:lang w:val="cs-CZ"/>
        </w:rPr>
      </w:pPr>
      <w:r>
        <w:t>…………………………… (</w:t>
      </w:r>
      <w:r>
        <w:rPr>
          <w:i/>
        </w:rPr>
        <w:t>pokud je adresa stejná, nevyplňuje se</w:t>
      </w:r>
      <w:r>
        <w:t>)</w:t>
      </w:r>
    </w:p>
    <w:p w14:paraId="2ABEC6EF" w14:textId="77777777" w:rsidR="00E32EFF" w:rsidRDefault="00E32EFF" w:rsidP="00E32EFF">
      <w:pPr>
        <w:pStyle w:val="odrkyslovan"/>
        <w:numPr>
          <w:ilvl w:val="0"/>
          <w:numId w:val="0"/>
        </w:numPr>
        <w:ind w:left="426"/>
        <w:rPr>
          <w:lang w:val="cs-CZ"/>
        </w:rPr>
      </w:pPr>
      <w:r>
        <w:rPr>
          <w:lang w:val="cs-CZ"/>
        </w:rPr>
        <w:t>Hlavní zkoušející lékař:</w:t>
      </w:r>
    </w:p>
    <w:p w14:paraId="73E29BB8" w14:textId="77777777" w:rsidR="00E32EFF" w:rsidRDefault="00E32EFF" w:rsidP="00E32EFF">
      <w:pPr>
        <w:pStyle w:val="odrkyslovan"/>
        <w:numPr>
          <w:ilvl w:val="0"/>
          <w:numId w:val="0"/>
        </w:numPr>
        <w:ind w:left="426"/>
        <w:rPr>
          <w:lang w:val="cs-CZ"/>
        </w:rPr>
      </w:pPr>
    </w:p>
    <w:p w14:paraId="577CD425" w14:textId="77777777" w:rsidR="00E32EFF" w:rsidRDefault="00E32EFF" w:rsidP="00E32EFF">
      <w:pPr>
        <w:pStyle w:val="odrkyslovan"/>
        <w:numPr>
          <w:ilvl w:val="0"/>
          <w:numId w:val="0"/>
        </w:numPr>
        <w:ind w:left="426"/>
        <w:rPr>
          <w:lang w:val="cs-CZ"/>
        </w:rPr>
      </w:pPr>
    </w:p>
    <w:p w14:paraId="6AE3800E" w14:textId="77777777" w:rsidR="00E32EFF" w:rsidRDefault="00E32EFF" w:rsidP="00E32EFF">
      <w:pPr>
        <w:pStyle w:val="odrkyslovan"/>
        <w:numPr>
          <w:ilvl w:val="0"/>
          <w:numId w:val="0"/>
        </w:numPr>
        <w:ind w:left="426"/>
        <w:rPr>
          <w:lang w:val="cs-CZ"/>
        </w:rPr>
      </w:pPr>
    </w:p>
    <w:p w14:paraId="34B49984" w14:textId="77777777" w:rsidR="00E32EFF" w:rsidRDefault="00E32EFF" w:rsidP="00E32EFF">
      <w:pPr>
        <w:pStyle w:val="odrkyslovan"/>
        <w:numPr>
          <w:ilvl w:val="0"/>
          <w:numId w:val="0"/>
        </w:numPr>
        <w:ind w:left="426"/>
        <w:rPr>
          <w:lang w:val="cs-CZ"/>
        </w:rPr>
      </w:pPr>
    </w:p>
    <w:p w14:paraId="0F721D52" w14:textId="77777777" w:rsidR="00E32EFF" w:rsidRDefault="00E32EFF" w:rsidP="00E32EFF">
      <w:pPr>
        <w:pStyle w:val="Nadpis2"/>
      </w:pPr>
      <w:r>
        <w:rPr>
          <w:b w:val="0"/>
        </w:rPr>
        <w:br/>
        <w:t>Závěrečná ujednání</w:t>
      </w:r>
    </w:p>
    <w:p w14:paraId="27DB8764" w14:textId="77777777" w:rsidR="00E32EFF" w:rsidRDefault="00E32EFF" w:rsidP="00E32EFF">
      <w:pPr>
        <w:pStyle w:val="odrkyslovan"/>
        <w:numPr>
          <w:ilvl w:val="0"/>
          <w:numId w:val="6"/>
        </w:numPr>
        <w:tabs>
          <w:tab w:val="num" w:pos="426"/>
        </w:tabs>
        <w:ind w:left="426"/>
      </w:pPr>
      <w:r>
        <w:t xml:space="preserve">Tato dohoda se uzavírá na dobu určitou do </w:t>
      </w:r>
      <w:r>
        <w:rPr>
          <w:shd w:val="clear" w:color="auto" w:fill="FFFFFF"/>
        </w:rPr>
        <w:t>…….</w:t>
      </w:r>
      <w:r>
        <w:rPr>
          <w:i/>
          <w:shd w:val="clear" w:color="auto" w:fill="FFFFFF"/>
        </w:rPr>
        <w:t>(</w:t>
      </w:r>
      <w:r>
        <w:rPr>
          <w:i/>
          <w:color w:val="FF0000"/>
        </w:rPr>
        <w:t xml:space="preserve">doplnit dobu provádění </w:t>
      </w:r>
      <w:r>
        <w:rPr>
          <w:i/>
          <w:color w:val="FF0000"/>
          <w:lang w:val="cs-CZ"/>
        </w:rPr>
        <w:t xml:space="preserve"> KZ</w:t>
      </w:r>
      <w:r>
        <w:t>)</w:t>
      </w:r>
    </w:p>
    <w:p w14:paraId="2BE5CE70" w14:textId="77777777" w:rsidR="00E32EFF" w:rsidRDefault="00E32EFF" w:rsidP="00E32EFF">
      <w:pPr>
        <w:pStyle w:val="odrkyslovan"/>
        <w:numPr>
          <w:ilvl w:val="0"/>
          <w:numId w:val="6"/>
        </w:numPr>
        <w:tabs>
          <w:tab w:val="num" w:pos="426"/>
        </w:tabs>
        <w:ind w:left="426"/>
      </w:pPr>
      <w:r>
        <w:lastRenderedPageBreak/>
        <w:t xml:space="preserve"> Platnost a účinnost dohody nastává dnem podpisu obou smluvních stran.</w:t>
      </w:r>
    </w:p>
    <w:p w14:paraId="2A2D60A0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Smluvní vztah lze ukončit dohodou smluvních stran, nebo odstoupením pro porušení smluvních povinností. K odstoupení bude přistoupeno v případě, že na porušení povinnosti byla druhá strana písemně upozorněna a nesjednala nápravu. Účinky odstoupení nastávají dnem doručení oznámení o odstoupení.  </w:t>
      </w:r>
    </w:p>
    <w:p w14:paraId="29E0ADF9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 xml:space="preserve">Tato dohoda je vyhotovena ve 2 stejnopisech, z nichž po jednom obdrží každá její strana. </w:t>
      </w:r>
    </w:p>
    <w:p w14:paraId="2B7EE6C0" w14:textId="77777777" w:rsidR="00E32EFF" w:rsidRDefault="00E32EFF" w:rsidP="00E32EFF">
      <w:pPr>
        <w:pStyle w:val="odrkyslovan"/>
        <w:numPr>
          <w:ilvl w:val="0"/>
          <w:numId w:val="3"/>
        </w:numPr>
        <w:ind w:left="426"/>
      </w:pPr>
      <w:r>
        <w:t>Strany dohody prohlašují, že si dohodu před jejím podpisem přečetly, že byla uzavřena podle jejich pravé a svobodné vůle, určitě, vážně a srozumitelně a její autentičnost stvrzují svými podpisy.</w:t>
      </w:r>
    </w:p>
    <w:p w14:paraId="3E671D8E" w14:textId="77777777" w:rsidR="00E32EFF" w:rsidRDefault="00E32EFF" w:rsidP="00E32E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1653"/>
        <w:gridCol w:w="3672"/>
      </w:tblGrid>
      <w:tr w:rsidR="00E32EFF" w14:paraId="31D43F03" w14:textId="77777777" w:rsidTr="00024C13">
        <w:trPr>
          <w:trHeight w:val="408"/>
        </w:trPr>
        <w:tc>
          <w:tcPr>
            <w:tcW w:w="3794" w:type="dxa"/>
            <w:vAlign w:val="bottom"/>
            <w:hideMark/>
          </w:tcPr>
          <w:p w14:paraId="14E5A735" w14:textId="77777777" w:rsidR="00E32EFF" w:rsidRDefault="00E32EFF" w:rsidP="00024C13">
            <w:pPr>
              <w:tabs>
                <w:tab w:val="left" w:leader="dot" w:pos="3402"/>
              </w:tabs>
            </w:pPr>
            <w:r>
              <w:t xml:space="preserve">V Praze dne: </w:t>
            </w:r>
            <w:r>
              <w:tab/>
            </w:r>
          </w:p>
        </w:tc>
        <w:tc>
          <w:tcPr>
            <w:tcW w:w="1701" w:type="dxa"/>
            <w:vAlign w:val="bottom"/>
          </w:tcPr>
          <w:p w14:paraId="494C4ED5" w14:textId="77777777" w:rsidR="00E32EFF" w:rsidRDefault="00E32EFF" w:rsidP="00024C13">
            <w:pPr>
              <w:tabs>
                <w:tab w:val="left" w:leader="dot" w:pos="3402"/>
              </w:tabs>
            </w:pPr>
          </w:p>
        </w:tc>
        <w:tc>
          <w:tcPr>
            <w:tcW w:w="3717" w:type="dxa"/>
            <w:vAlign w:val="bottom"/>
            <w:hideMark/>
          </w:tcPr>
          <w:p w14:paraId="0F790C29" w14:textId="77777777" w:rsidR="00E32EFF" w:rsidRDefault="00E32EFF" w:rsidP="00024C13">
            <w:pPr>
              <w:tabs>
                <w:tab w:val="left" w:leader="dot" w:pos="3402"/>
              </w:tabs>
            </w:pPr>
            <w:r>
              <w:t xml:space="preserve">V Praze dne: </w:t>
            </w:r>
            <w:r>
              <w:tab/>
            </w:r>
          </w:p>
        </w:tc>
      </w:tr>
      <w:tr w:rsidR="00E32EFF" w14:paraId="22F6EB76" w14:textId="77777777" w:rsidTr="00024C13">
        <w:tc>
          <w:tcPr>
            <w:tcW w:w="3794" w:type="dxa"/>
            <w:hideMark/>
          </w:tcPr>
          <w:p w14:paraId="36821FD2" w14:textId="77777777" w:rsidR="00E32EFF" w:rsidRDefault="00E32EFF" w:rsidP="00024C13">
            <w:pPr>
              <w:jc w:val="center"/>
            </w:pPr>
            <w:r>
              <w:t>zdravotnické zařízení</w:t>
            </w:r>
          </w:p>
          <w:p w14:paraId="390B8AF0" w14:textId="77777777" w:rsidR="00E32EFF" w:rsidRDefault="00E32EFF" w:rsidP="00024C13">
            <w:pPr>
              <w:jc w:val="center"/>
            </w:pPr>
            <w:r>
              <w:t>+ jméno a podpis jednajícího</w:t>
            </w:r>
          </w:p>
        </w:tc>
        <w:tc>
          <w:tcPr>
            <w:tcW w:w="1701" w:type="dxa"/>
          </w:tcPr>
          <w:p w14:paraId="0ADDF641" w14:textId="77777777" w:rsidR="00E32EFF" w:rsidRDefault="00E32EFF" w:rsidP="00024C13">
            <w:pPr>
              <w:jc w:val="center"/>
            </w:pPr>
          </w:p>
        </w:tc>
        <w:tc>
          <w:tcPr>
            <w:tcW w:w="3717" w:type="dxa"/>
          </w:tcPr>
          <w:p w14:paraId="003CBFA8" w14:textId="77777777" w:rsidR="00E32EFF" w:rsidRDefault="00E32EFF" w:rsidP="00024C13">
            <w:pPr>
              <w:jc w:val="center"/>
            </w:pPr>
            <w:r>
              <w:t>Prof. MUDr. Vladimír Staněk, CSc.</w:t>
            </w:r>
            <w:r>
              <w:br/>
              <w:t>předseda EK IKEM a FTN</w:t>
            </w:r>
          </w:p>
          <w:p w14:paraId="359151AB" w14:textId="77777777" w:rsidR="00E32EFF" w:rsidRDefault="00E32EFF" w:rsidP="00024C13">
            <w:pPr>
              <w:jc w:val="center"/>
            </w:pPr>
          </w:p>
        </w:tc>
      </w:tr>
    </w:tbl>
    <w:p w14:paraId="75B3C3AA" w14:textId="77777777" w:rsidR="00E32EFF" w:rsidRDefault="00E32EFF" w:rsidP="00E32EFF"/>
    <w:p w14:paraId="0C663AA3" w14:textId="77777777" w:rsidR="00E32EFF" w:rsidRDefault="00E32EFF" w:rsidP="00E32EFF">
      <w:pPr>
        <w:pStyle w:val="Nadpis1"/>
      </w:pPr>
    </w:p>
    <w:p w14:paraId="1E2F2AD8" w14:textId="77777777" w:rsidR="007E630D" w:rsidRDefault="007E630D"/>
    <w:sectPr w:rsidR="007E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AD1"/>
    <w:multiLevelType w:val="hybridMultilevel"/>
    <w:tmpl w:val="8E92FDBC"/>
    <w:lvl w:ilvl="0" w:tplc="B9767B56">
      <w:start w:val="1"/>
      <w:numFmt w:val="decimal"/>
      <w:pStyle w:val="odrky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A52B8"/>
    <w:multiLevelType w:val="hybridMultilevel"/>
    <w:tmpl w:val="86A86B48"/>
    <w:lvl w:ilvl="0" w:tplc="27FAF228">
      <w:start w:val="1"/>
      <w:numFmt w:val="upperRoman"/>
      <w:pStyle w:val="Nadpis2"/>
      <w:lvlText w:val="Čl. %1."/>
      <w:lvlJc w:val="center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5796">
    <w:abstractNumId w:val="1"/>
  </w:num>
  <w:num w:numId="2" w16cid:durableId="1570725952">
    <w:abstractNumId w:val="0"/>
  </w:num>
  <w:num w:numId="3" w16cid:durableId="647592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020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83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552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F"/>
    <w:rsid w:val="0037711E"/>
    <w:rsid w:val="007E630D"/>
    <w:rsid w:val="00E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AC95"/>
  <w15:chartTrackingRefBased/>
  <w15:docId w15:val="{1D499ABB-9F53-4382-9052-C323DE8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E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aliases w:val="Smlouva"/>
    <w:basedOn w:val="Normln"/>
    <w:next w:val="Normln"/>
    <w:link w:val="Nadpis1Char"/>
    <w:qFormat/>
    <w:rsid w:val="00E32EFF"/>
    <w:pPr>
      <w:spacing w:after="360"/>
      <w:jc w:val="center"/>
      <w:outlineLvl w:val="0"/>
    </w:pPr>
    <w:rPr>
      <w:rFonts w:ascii="Tahoma" w:hAnsi="Tahoma"/>
      <w:b/>
      <w:sz w:val="28"/>
      <w:szCs w:val="28"/>
      <w:lang w:val="x-none"/>
    </w:rPr>
  </w:style>
  <w:style w:type="paragraph" w:styleId="Nadpis2">
    <w:name w:val="heading 2"/>
    <w:aliases w:val="Nadpis článek"/>
    <w:basedOn w:val="Normln"/>
    <w:next w:val="Normln"/>
    <w:link w:val="Nadpis2Char"/>
    <w:qFormat/>
    <w:rsid w:val="00E32EFF"/>
    <w:pPr>
      <w:keepNext/>
      <w:numPr>
        <w:numId w:val="1"/>
      </w:numPr>
      <w:spacing w:after="360"/>
      <w:ind w:left="357" w:firstLine="567"/>
      <w:jc w:val="center"/>
      <w:outlineLvl w:val="1"/>
    </w:pPr>
    <w:rPr>
      <w:b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mlouva Char"/>
    <w:basedOn w:val="Standardnpsmoodstavce"/>
    <w:link w:val="Nadpis1"/>
    <w:rsid w:val="00E32EFF"/>
    <w:rPr>
      <w:rFonts w:ascii="Tahoma" w:eastAsia="Times New Roman" w:hAnsi="Tahoma" w:cs="Times New Roman"/>
      <w:b/>
      <w:kern w:val="0"/>
      <w:sz w:val="28"/>
      <w:szCs w:val="28"/>
      <w:lang w:val="x-none" w:eastAsia="cs-CZ"/>
      <w14:ligatures w14:val="none"/>
    </w:rPr>
  </w:style>
  <w:style w:type="character" w:customStyle="1" w:styleId="Nadpis2Char">
    <w:name w:val="Nadpis 2 Char"/>
    <w:aliases w:val="Nadpis článek Char"/>
    <w:basedOn w:val="Standardnpsmoodstavce"/>
    <w:link w:val="Nadpis2"/>
    <w:rsid w:val="00E32EFF"/>
    <w:rPr>
      <w:rFonts w:ascii="Times New Roman" w:eastAsia="Times New Roman" w:hAnsi="Times New Roman" w:cs="Times New Roman"/>
      <w:b/>
      <w:kern w:val="0"/>
      <w:sz w:val="24"/>
      <w:szCs w:val="24"/>
      <w:lang w:val="x-none" w:eastAsia="cs-CZ"/>
      <w14:ligatures w14:val="none"/>
    </w:rPr>
  </w:style>
  <w:style w:type="paragraph" w:customStyle="1" w:styleId="odrkyslovan">
    <w:name w:val="odrážky číslované"/>
    <w:basedOn w:val="Normln"/>
    <w:link w:val="odrkyslovanChar"/>
    <w:qFormat/>
    <w:rsid w:val="00E32EFF"/>
    <w:pPr>
      <w:numPr>
        <w:numId w:val="2"/>
      </w:numPr>
      <w:tabs>
        <w:tab w:val="clear" w:pos="720"/>
      </w:tabs>
      <w:spacing w:after="360"/>
      <w:ind w:left="426"/>
      <w:jc w:val="both"/>
    </w:pPr>
    <w:rPr>
      <w:szCs w:val="24"/>
      <w:lang w:val="x-none"/>
    </w:rPr>
  </w:style>
  <w:style w:type="character" w:customStyle="1" w:styleId="odrkyslovanChar">
    <w:name w:val="odrážky číslované Char"/>
    <w:link w:val="odrkyslovan"/>
    <w:rsid w:val="00E32EFF"/>
    <w:rPr>
      <w:rFonts w:ascii="Times New Roman" w:eastAsia="Times New Roman" w:hAnsi="Times New Roman" w:cs="Times New Roman"/>
      <w:kern w:val="0"/>
      <w:sz w:val="24"/>
      <w:szCs w:val="24"/>
      <w:lang w:val="x-none" w:eastAsia="cs-CZ"/>
      <w14:ligatures w14:val="none"/>
    </w:rPr>
  </w:style>
  <w:style w:type="character" w:styleId="Hypertextovodkaz">
    <w:name w:val="Hyperlink"/>
    <w:rsid w:val="00E3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icka.komise@ft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 Irena, Ing.</dc:creator>
  <cp:keywords/>
  <dc:description/>
  <cp:lastModifiedBy>Dudová Irena, Ing.</cp:lastModifiedBy>
  <cp:revision>1</cp:revision>
  <dcterms:created xsi:type="dcterms:W3CDTF">2023-09-11T11:08:00Z</dcterms:created>
  <dcterms:modified xsi:type="dcterms:W3CDTF">2023-09-11T11:28:00Z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2023-09-11T11:28:55Z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d3866e9b-b9f9-4952-a258-3aeeeb64fd2b</vt:lpwstr>
  </property>
  <property fmtid="{D5CDD505-2E9C-101B-9397-08002B2CF9AE}" pid="8" name="MSIP_Label_c93be096-951f-40f1-830d-c27b8a8c2c27_ContentBits">
    <vt:lpwstr>0</vt:lpwstr>
  </property>
</Properties>
</file>